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421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421880"/>
                    </a:xfrm>
                    <a:prstGeom prst="rect">
                      <a:avLst/>
                    </a:prstGeom>
                    <a:noFill/>
                  </pic:spPr>
                </pic:pic>
              </a:graphicData>
            </a:graphic>
          </wp:anchor>
        </w:drawing>
      </w:r>
    </w:p>
    <w:p>
      <w:pPr>
        <w:spacing w:after="0" w:line="1247" w:lineRule="exact"/>
        <w:rPr>
          <w:sz w:val="24"/>
          <w:szCs w:val="24"/>
          <w:color w:val="auto"/>
        </w:rPr>
      </w:pPr>
    </w:p>
    <w:p>
      <w:pPr>
        <w:sectPr>
          <w:pgSz w:w="11900" w:h="16909"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REBELEZ DARREN M</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ONE SE CONVENIENCE BOULEVARD</w:t>
            </w: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50021</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Borders>
              <w:top w:val="single" w:sz="8" w:color="0000EE"/>
            </w:tcBorders>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41"/>
        </w:trPr>
        <w:tc>
          <w:tcPr>
            <w:tcW w:w="3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7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1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0" w:lineRule="exact"/>
        <w:rPr>
          <w:sz w:val="24"/>
          <w:szCs w:val="24"/>
          <w:color w:val="auto"/>
        </w:rPr>
      </w:pPr>
    </w:p>
    <w:p>
      <w:pPr>
        <w:sectPr>
          <w:pgSz w:w="11900" w:h="16909"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w w:val="99"/>
              </w:rPr>
              <w:t>2,422</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76,137</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w w:val="99"/>
              </w:rPr>
              <w:t>1,873</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78,010</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w w:val="99"/>
              </w:rPr>
              <w:t>1,737</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79,747</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w w:val="95"/>
              </w:rPr>
              <w:t>54,486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134,233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7"/>
                <w:szCs w:val="17"/>
                <w:color w:val="0000FF"/>
              </w:rPr>
              <w:t>26,059</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872.39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108,174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Voting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tender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24"/>
                <w:szCs w:val="24"/>
                <w:color w:val="0000FF"/>
                <w:vertAlign w:val="subscript"/>
              </w:rPr>
              <w:t>535</w:t>
            </w:r>
            <w:r>
              <w:rPr>
                <w:rFonts w:ascii="Times New Roman" w:cs="Times New Roman" w:eastAsia="Times New Roman" w:hAnsi="Times New Roman"/>
                <w:sz w:val="9"/>
                <w:szCs w:val="9"/>
                <w:color w:val="008000"/>
              </w:rPr>
              <w:t>(3)</w:t>
            </w:r>
          </w:p>
        </w:tc>
        <w:tc>
          <w:tcPr>
            <w:tcW w:w="260" w:type="dxa"/>
            <w:vAlign w:val="bottom"/>
          </w:tcPr>
          <w:p>
            <w:pPr>
              <w:spacing w:after="0"/>
              <w:rPr>
                <w:sz w:val="18"/>
                <w:szCs w:val="18"/>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11"/>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5"/>
                <w:szCs w:val="15"/>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2,422</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2,422</w:t>
            </w:r>
          </w:p>
        </w:tc>
        <w:tc>
          <w:tcPr>
            <w:tcW w:w="220" w:type="dxa"/>
            <w:vAlign w:val="bottom"/>
          </w:tcPr>
          <w:p>
            <w:pPr>
              <w:spacing w:after="0"/>
              <w:rPr>
                <w:sz w:val="15"/>
                <w:szCs w:val="1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5"/>
                <w:szCs w:val="15"/>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1,873</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1,873</w:t>
            </w:r>
          </w:p>
        </w:tc>
        <w:tc>
          <w:tcPr>
            <w:tcW w:w="220" w:type="dxa"/>
            <w:vAlign w:val="bottom"/>
          </w:tcPr>
          <w:p>
            <w:pPr>
              <w:spacing w:after="0"/>
              <w:rPr>
                <w:sz w:val="15"/>
                <w:szCs w:val="1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1,874</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5"/>
                <w:szCs w:val="15"/>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5"/>
                <w:szCs w:val="15"/>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1,737</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1,737</w:t>
            </w:r>
          </w:p>
        </w:tc>
        <w:tc>
          <w:tcPr>
            <w:tcW w:w="220" w:type="dxa"/>
            <w:vAlign w:val="bottom"/>
          </w:tcPr>
          <w:p>
            <w:pPr>
              <w:spacing w:after="0"/>
              <w:rPr>
                <w:sz w:val="15"/>
                <w:szCs w:val="1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3,474</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3,084</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5"/>
              </w:rPr>
              <w:t>3,084</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-2810510</wp:posOffset>
            </wp:positionV>
            <wp:extent cx="29210" cy="2815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15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earned upon the vesting of performance-based restricted stock units under Casey's 2024 fiscal year long-term incentive compensation program.</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price of Casey's General Stores, Inc. Common Stock on June 15,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terms and conditions of 2018 Stock Incentive Plan. This award vested on June 15, 2026. Not included in the reported award amount is a target amount of performance-based restricted stock units that vested on June 15, 2026, but which are subject to the satisfaction of certain performance criteria other than solely the price of Casey's Common Stock; the final amount of shares earned is reflected above.</w:t>
      </w:r>
    </w:p>
    <w:p>
      <w:pPr>
        <w:spacing w:after="0" w:line="1" w:lineRule="exact"/>
        <w:rPr>
          <w:rFonts w:ascii="Times New Roman" w:cs="Times New Roman" w:eastAsia="Times New Roman" w:hAnsi="Times New Roman"/>
          <w:sz w:val="12"/>
          <w:szCs w:val="12"/>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2018 Stock Incentive Plan. The remainder of this award will vest in equal installments on June 15, 2027 and June 15, 2028. Not included in the reported award amount is</w:t>
      </w:r>
    </w:p>
    <w:p>
      <w:pPr>
        <w:sectPr>
          <w:pgSz w:w="11900" w:h="16909" w:orient="portrait"/>
          <w:cols w:equalWidth="0" w:num="1">
            <w:col w:w="11080"/>
          </w:cols>
          <w:pgMar w:left="460" w:top="216" w:right="359" w:bottom="0" w:gutter="0" w:footer="0" w:header="0"/>
          <w:type w:val="continuous"/>
        </w:sectPr>
      </w:pPr>
    </w:p>
    <w:bookmarkStart w:id="1" w:name="page2"/>
    <w:bookmarkEnd w:id="1"/>
    <w:p>
      <w:pPr>
        <w:ind w:right="420"/>
        <w:spacing w:after="0" w:line="259" w:lineRule="auto"/>
        <w:rPr>
          <w:sz w:val="20"/>
          <w:szCs w:val="20"/>
          <w:color w:val="auto"/>
        </w:rPr>
      </w:pPr>
      <w:r>
        <w:rPr>
          <w:rFonts w:ascii="Times New Roman" w:cs="Times New Roman" w:eastAsia="Times New Roman" w:hAnsi="Times New Roman"/>
          <w:sz w:val="13"/>
          <w:szCs w:val="13"/>
          <w:color w:val="008000"/>
        </w:rPr>
        <w:t>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15" w:lineRule="exact"/>
        <w:rPr>
          <w:sz w:val="20"/>
          <w:szCs w:val="20"/>
          <w:color w:val="auto"/>
        </w:rPr>
      </w:pPr>
    </w:p>
    <w:p>
      <w:pPr>
        <w:jc w:val="both"/>
        <w:ind w:firstLine="3"/>
        <w:spacing w:after="0" w:line="244"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Erika Bertrand, under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 dated December 11,</w:t>
      </w:r>
      <w:r>
        <w:rPr>
          <w:sz w:val="20"/>
          <w:szCs w:val="20"/>
          <w:color w:val="auto"/>
        </w:rPr>
        <w:tab/>
      </w: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14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20"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4697"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2026-06-17T15:25:28Z</dcterms:created>
  <dcterms:modified xsi:type="dcterms:W3CDTF">2026-06-17T15:25:28Z</dcterms:modified>
</cp:coreProperties>
</file>